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E7" w:rsidRDefault="004360E7" w:rsidP="004360E7">
      <w:pPr>
        <w:rPr>
          <w:sz w:val="28"/>
          <w:szCs w:val="28"/>
          <w:lang w:val="ru-RU"/>
        </w:rPr>
      </w:pPr>
    </w:p>
    <w:p w:rsidR="004360E7" w:rsidRDefault="004360E7" w:rsidP="004360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Періодичне</w:t>
      </w:r>
      <w:proofErr w:type="spellEnd"/>
      <w:r>
        <w:rPr>
          <w:b/>
          <w:sz w:val="28"/>
          <w:szCs w:val="28"/>
        </w:rPr>
        <w:t>відстеження регуляторного акта</w:t>
      </w:r>
    </w:p>
    <w:p w:rsidR="004360E7" w:rsidRDefault="004360E7" w:rsidP="004360E7">
      <w:pPr>
        <w:jc w:val="center"/>
        <w:rPr>
          <w:b/>
          <w:sz w:val="28"/>
          <w:szCs w:val="28"/>
        </w:rPr>
      </w:pPr>
    </w:p>
    <w:p w:rsidR="004360E7" w:rsidRDefault="004360E7" w:rsidP="004360E7">
      <w:r>
        <w:rPr>
          <w:b/>
        </w:rPr>
        <w:t>Назва документа</w:t>
      </w:r>
      <w:r>
        <w:t>: «П</w:t>
      </w:r>
      <w:proofErr w:type="spellStart"/>
      <w:r>
        <w:rPr>
          <w:lang w:val="ru-RU"/>
        </w:rPr>
        <w:t>айова</w:t>
      </w:r>
      <w:proofErr w:type="spellEnd"/>
      <w:r>
        <w:rPr>
          <w:lang w:val="ru-RU"/>
        </w:rPr>
        <w:t xml:space="preserve"> участь </w:t>
      </w:r>
      <w:r>
        <w:t>забудовників у розвитку інженерно-транспортно</w:t>
      </w:r>
      <w:r w:rsidR="002D56BA">
        <w:t xml:space="preserve">ї та соціальної інфраструктури </w:t>
      </w:r>
      <w:r>
        <w:t>міста Лебедина»</w:t>
      </w:r>
    </w:p>
    <w:p w:rsidR="004360E7" w:rsidRDefault="004360E7" w:rsidP="004360E7">
      <w:r>
        <w:rPr>
          <w:b/>
        </w:rPr>
        <w:t xml:space="preserve">Статус документа: </w:t>
      </w:r>
      <w:r>
        <w:t>Рішення сесії Лебединської міської ради</w:t>
      </w:r>
    </w:p>
    <w:p w:rsidR="004360E7" w:rsidRDefault="004360E7" w:rsidP="004360E7">
      <w:pPr>
        <w:rPr>
          <w:lang w:val="ru-RU"/>
        </w:rPr>
      </w:pPr>
      <w:r>
        <w:rPr>
          <w:b/>
        </w:rPr>
        <w:t xml:space="preserve">Дата прийняття і номер документа: </w:t>
      </w:r>
      <w:r>
        <w:rPr>
          <w:lang w:val="ru-RU"/>
        </w:rPr>
        <w:t>28</w:t>
      </w:r>
      <w:r>
        <w:t>.</w:t>
      </w:r>
      <w:r>
        <w:rPr>
          <w:lang w:val="ru-RU"/>
        </w:rPr>
        <w:t>04</w:t>
      </w:r>
      <w:r>
        <w:t>.201</w:t>
      </w:r>
      <w:r>
        <w:rPr>
          <w:lang w:val="ru-RU"/>
        </w:rPr>
        <w:t>1</w:t>
      </w:r>
      <w:r>
        <w:t xml:space="preserve"> р., </w:t>
      </w:r>
      <w:r>
        <w:rPr>
          <w:lang w:val="ru-RU"/>
        </w:rPr>
        <w:t>6</w:t>
      </w:r>
      <w:r>
        <w:t xml:space="preserve"> сесія</w:t>
      </w:r>
      <w:r w:rsidR="000C241C">
        <w:t xml:space="preserve"> </w:t>
      </w:r>
      <w:proofErr w:type="spellStart"/>
      <w:r>
        <w:rPr>
          <w:lang w:val="ru-RU"/>
        </w:rPr>
        <w:t>Лебединської</w:t>
      </w:r>
      <w:proofErr w:type="spellEnd"/>
      <w:r w:rsidR="000C241C"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шостого</w:t>
      </w:r>
      <w:proofErr w:type="spellEnd"/>
      <w:r w:rsidR="000C241C">
        <w:rPr>
          <w:lang w:val="ru-RU"/>
        </w:rPr>
        <w:t xml:space="preserve"> </w:t>
      </w:r>
      <w:proofErr w:type="spellStart"/>
      <w:r>
        <w:rPr>
          <w:lang w:val="ru-RU"/>
        </w:rPr>
        <w:t>скликання</w:t>
      </w:r>
      <w:proofErr w:type="spellEnd"/>
    </w:p>
    <w:p w:rsidR="004360E7" w:rsidRDefault="004360E7" w:rsidP="004360E7"/>
    <w:p w:rsidR="004360E7" w:rsidRDefault="004360E7" w:rsidP="004360E7">
      <w:r>
        <w:rPr>
          <w:b/>
        </w:rPr>
        <w:t xml:space="preserve">Цілі прийняття регуляторного акта: </w:t>
      </w:r>
      <w:r>
        <w:t>попередньо вказані в  аналізі регуляторного впливу,який супроводжував проект регулювання до його затвердження:</w:t>
      </w:r>
    </w:p>
    <w:p w:rsidR="004360E7" w:rsidRDefault="004360E7" w:rsidP="004360E7"/>
    <w:p w:rsidR="004360E7" w:rsidRDefault="004360E7" w:rsidP="004360E7">
      <w:pPr>
        <w:numPr>
          <w:ilvl w:val="0"/>
          <w:numId w:val="1"/>
        </w:numPr>
      </w:pPr>
      <w:r>
        <w:t>Регулювання відносин, що виникають у зв’язку з розміщенням нового будівництва, проведення реконструкції, капітального ремонту будівель та споруд</w:t>
      </w:r>
    </w:p>
    <w:p w:rsidR="004360E7" w:rsidRDefault="004360E7" w:rsidP="004360E7">
      <w:pPr>
        <w:numPr>
          <w:ilvl w:val="0"/>
          <w:numId w:val="1"/>
        </w:numPr>
      </w:pPr>
      <w:r>
        <w:t>Визначення порядку сплати коштів пайової участі забудовників у створенні інженерно-транспортної та соціальної інфраструктури міста</w:t>
      </w:r>
    </w:p>
    <w:p w:rsidR="004360E7" w:rsidRDefault="004360E7" w:rsidP="004360E7"/>
    <w:p w:rsidR="004360E7" w:rsidRDefault="004360E7" w:rsidP="004360E7">
      <w:r>
        <w:rPr>
          <w:b/>
        </w:rPr>
        <w:t xml:space="preserve">Статус дослідження: </w:t>
      </w:r>
      <w:r>
        <w:t>періодичне</w:t>
      </w:r>
    </w:p>
    <w:p w:rsidR="004360E7" w:rsidRDefault="004360E7" w:rsidP="004360E7"/>
    <w:p w:rsidR="004360E7" w:rsidRDefault="004360E7" w:rsidP="004360E7">
      <w:r>
        <w:t xml:space="preserve">    При періодичному відстеженні використані дані, надані відділом містобудування та архітектури управління ЖКГ Лебединської міської ради</w:t>
      </w:r>
    </w:p>
    <w:p w:rsidR="004360E7" w:rsidRDefault="004360E7" w:rsidP="004360E7"/>
    <w:p w:rsidR="004360E7" w:rsidRDefault="004360E7" w:rsidP="004360E7">
      <w:r>
        <w:rPr>
          <w:b/>
        </w:rPr>
        <w:t xml:space="preserve">Мета дослідження: </w:t>
      </w:r>
      <w:r>
        <w:t>полягає у вивченні показників ефективності і окреслюванні проблеми,на вирішення якої направлена дія регулювання,що була зазначена попередньо в  аналізі регуляторного впливу,який супроводжував проект регулювання до його затвердження, а саме:</w:t>
      </w:r>
    </w:p>
    <w:p w:rsidR="004360E7" w:rsidRDefault="004360E7" w:rsidP="004360E7">
      <w:pPr>
        <w:numPr>
          <w:ilvl w:val="0"/>
          <w:numId w:val="2"/>
        </w:numPr>
      </w:pPr>
      <w:r>
        <w:t>Упорядкування  розміщення будівель і споруд на підвідомчій території</w:t>
      </w:r>
    </w:p>
    <w:p w:rsidR="004360E7" w:rsidRDefault="004360E7" w:rsidP="004360E7">
      <w:pPr>
        <w:numPr>
          <w:ilvl w:val="0"/>
          <w:numId w:val="2"/>
        </w:numPr>
      </w:pPr>
      <w:r>
        <w:t xml:space="preserve">Впровадження порядку сплати забудовниками пайової участі в розвитку інженерно-транспортної та соціальної інфраструктури міста Лебедина </w:t>
      </w:r>
    </w:p>
    <w:p w:rsidR="004360E7" w:rsidRDefault="004360E7" w:rsidP="004360E7">
      <w:pPr>
        <w:numPr>
          <w:ilvl w:val="0"/>
          <w:numId w:val="2"/>
        </w:numPr>
      </w:pPr>
      <w:r>
        <w:t>Покращення зовнішнього вигляду міста та  підвищення рівня благоустрою населеного пункту</w:t>
      </w:r>
    </w:p>
    <w:p w:rsidR="004360E7" w:rsidRDefault="004360E7" w:rsidP="004360E7">
      <w:pPr>
        <w:numPr>
          <w:ilvl w:val="0"/>
          <w:numId w:val="2"/>
        </w:numPr>
      </w:pPr>
      <w:r>
        <w:t>Відновлення існуючих та прокладання нових інженерних мереж</w:t>
      </w:r>
    </w:p>
    <w:p w:rsidR="004360E7" w:rsidRDefault="004360E7" w:rsidP="004360E7"/>
    <w:p w:rsidR="004360E7" w:rsidRDefault="004360E7" w:rsidP="004360E7">
      <w:r>
        <w:rPr>
          <w:b/>
        </w:rPr>
        <w:t>Виконавець відстеження:</w:t>
      </w:r>
      <w:r>
        <w:t>відділ містобудування та архітектури  управління ЖКГ Лебединської міської ради</w:t>
      </w:r>
    </w:p>
    <w:p w:rsidR="004360E7" w:rsidRDefault="004360E7" w:rsidP="004360E7">
      <w:pPr>
        <w:rPr>
          <w:b/>
        </w:rPr>
      </w:pPr>
      <w:r>
        <w:rPr>
          <w:b/>
        </w:rPr>
        <w:t xml:space="preserve">Час проведення дослідження: </w:t>
      </w:r>
      <w:r>
        <w:t>травень 2021 року</w:t>
      </w:r>
    </w:p>
    <w:p w:rsidR="004360E7" w:rsidRDefault="004360E7" w:rsidP="004360E7">
      <w:r>
        <w:rPr>
          <w:b/>
        </w:rPr>
        <w:t xml:space="preserve">Період відстеження: </w:t>
      </w:r>
      <w:r>
        <w:t xml:space="preserve">з  </w:t>
      </w:r>
      <w:r>
        <w:rPr>
          <w:lang w:val="ru-RU"/>
        </w:rPr>
        <w:t>01</w:t>
      </w:r>
      <w:r>
        <w:t>.</w:t>
      </w:r>
      <w:r>
        <w:rPr>
          <w:lang w:val="ru-RU"/>
        </w:rPr>
        <w:t>05</w:t>
      </w:r>
      <w:r>
        <w:t>.201</w:t>
      </w:r>
      <w:r>
        <w:rPr>
          <w:lang w:val="ru-RU"/>
        </w:rPr>
        <w:t>8 по 31.05.2021</w:t>
      </w:r>
      <w:proofErr w:type="spellStart"/>
      <w:r>
        <w:t>р.р</w:t>
      </w:r>
      <w:proofErr w:type="spellEnd"/>
      <w:r>
        <w:t>.</w:t>
      </w:r>
    </w:p>
    <w:p w:rsidR="004360E7" w:rsidRDefault="004360E7" w:rsidP="004360E7">
      <w:pPr>
        <w:rPr>
          <w:b/>
        </w:rPr>
      </w:pPr>
      <w:r>
        <w:rPr>
          <w:b/>
        </w:rPr>
        <w:t>Цільова група включає:</w:t>
      </w:r>
    </w:p>
    <w:p w:rsidR="004360E7" w:rsidRDefault="004360E7" w:rsidP="004360E7">
      <w:pPr>
        <w:numPr>
          <w:ilvl w:val="0"/>
          <w:numId w:val="3"/>
        </w:numPr>
        <w:rPr>
          <w:b/>
        </w:rPr>
      </w:pPr>
      <w:r>
        <w:t>Суб’єкти господарювання(фізичні та юридичні особи), які бажають перерахувати кошти   на пайову участь у розвитку інженерно-транспортної та соціальної інфраструктури міста</w:t>
      </w:r>
    </w:p>
    <w:p w:rsidR="004360E7" w:rsidRDefault="004360E7" w:rsidP="004360E7">
      <w:pPr>
        <w:numPr>
          <w:ilvl w:val="0"/>
          <w:numId w:val="3"/>
        </w:numPr>
      </w:pPr>
      <w:r>
        <w:t>Органи місцевого самоврядування</w:t>
      </w:r>
    </w:p>
    <w:p w:rsidR="004360E7" w:rsidRDefault="004360E7" w:rsidP="004360E7">
      <w:pPr>
        <w:rPr>
          <w:b/>
        </w:rPr>
      </w:pPr>
      <w:r>
        <w:rPr>
          <w:b/>
        </w:rPr>
        <w:t>Оцінка результатів реалізації регуляторного акта та ступеня досягнення визначених цілей:</w:t>
      </w:r>
    </w:p>
    <w:p w:rsidR="004360E7" w:rsidRDefault="004360E7" w:rsidP="004360E7">
      <w:pPr>
        <w:jc w:val="both"/>
      </w:pPr>
      <w:r>
        <w:t xml:space="preserve">   Проведений моніторинг продемонстрував, що регуляторний акт-рішення 6 сесії Лебединської міської ради від 28.04.2011 року «Про пайову участь забудовників у розвитку інженерно-транспортної та соціальної інфраструктури міста Лебедина» є більш ефективним, ніж попередній регуляторний акт. За звітній період значно скоротилась кількість об’єктів, які були прийняті  в експлуатацію на підвідомчій території. Відповідно зменшились надходження  до міського бюджету. Процедура укладення договорів та розрахунок пайової участі  значно спростилась, з зв’язку зі змінами в законодавстві, що є </w:t>
      </w:r>
      <w:r>
        <w:lastRenderedPageBreak/>
        <w:t xml:space="preserve">значним плюсом для замовників будівництва та позитивно вплинуло на імідж міської ради. У подальшому,на підставі даних по аналогічних показниках повторного та періодичного відстежень,можна буде зробити висновок щодо досягнення очікуваних результатів та цілей діючого регулювання. </w:t>
      </w:r>
    </w:p>
    <w:p w:rsidR="004360E7" w:rsidRDefault="004360E7" w:rsidP="004360E7">
      <w:pPr>
        <w:jc w:val="both"/>
      </w:pPr>
      <w:r>
        <w:t xml:space="preserve">     Відстеження результативності регуляторного акту будуть проводитися раз в три роки, починаючи з дня завершення заходів по повторному відстеженню результативності регуляторного впливу.</w:t>
      </w:r>
    </w:p>
    <w:p w:rsidR="004360E7" w:rsidRDefault="004360E7" w:rsidP="004360E7">
      <w:pPr>
        <w:jc w:val="both"/>
      </w:pPr>
      <w:r>
        <w:rPr>
          <w:b/>
        </w:rPr>
        <w:t>Висновок:</w:t>
      </w:r>
      <w:r>
        <w:t xml:space="preserve"> Прийняття даного регуляторного акта є доцільним та ефективним заходом для поповнення дохідної частини міського бюджету та впорядкування розміщення нового будівництва, капітального ремонту та реконструкції будівель і споруд на підвідомчій території, розвитку інженерно-транспортної та соціальної інфраструктури міста. Даний регуляторний акт підлягає скасуванню у зв’язку з виключенням статті 40 Закону України «Про регулювання містобудівної діяльності».</w:t>
      </w:r>
    </w:p>
    <w:p w:rsidR="004360E7" w:rsidRDefault="004360E7" w:rsidP="004360E7">
      <w:pPr>
        <w:jc w:val="both"/>
      </w:pPr>
    </w:p>
    <w:p w:rsidR="004360E7" w:rsidRDefault="004360E7" w:rsidP="004360E7"/>
    <w:p w:rsidR="004360E7" w:rsidRDefault="004360E7" w:rsidP="004360E7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Міський гол</w:t>
      </w:r>
      <w:bookmarkStart w:id="0" w:name="_GoBack"/>
      <w:bookmarkEnd w:id="0"/>
      <w:r>
        <w:rPr>
          <w:b/>
          <w:bCs/>
          <w:sz w:val="22"/>
          <w:szCs w:val="22"/>
        </w:rPr>
        <w:t xml:space="preserve">ова                                                                               </w:t>
      </w:r>
      <w:proofErr w:type="spellStart"/>
      <w:r>
        <w:rPr>
          <w:b/>
          <w:bCs/>
          <w:sz w:val="22"/>
          <w:szCs w:val="22"/>
          <w:lang w:val="ru-RU"/>
        </w:rPr>
        <w:t>Олександр</w:t>
      </w:r>
      <w:proofErr w:type="spellEnd"/>
      <w:r>
        <w:rPr>
          <w:b/>
          <w:bCs/>
          <w:sz w:val="22"/>
          <w:szCs w:val="22"/>
          <w:lang w:val="ru-RU"/>
        </w:rPr>
        <w:t xml:space="preserve"> БАКЛИКОВ</w:t>
      </w:r>
    </w:p>
    <w:p w:rsidR="002B0C6E" w:rsidRPr="001B41E3" w:rsidRDefault="002B0C6E">
      <w:pPr>
        <w:rPr>
          <w:sz w:val="28"/>
          <w:szCs w:val="28"/>
        </w:rPr>
      </w:pPr>
    </w:p>
    <w:sectPr w:rsidR="002B0C6E" w:rsidRPr="001B41E3" w:rsidSect="0026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487"/>
    <w:multiLevelType w:val="hybridMultilevel"/>
    <w:tmpl w:val="D5ACCA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F725355"/>
    <w:multiLevelType w:val="hybridMultilevel"/>
    <w:tmpl w:val="56C2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53DEE"/>
    <w:multiLevelType w:val="hybridMultilevel"/>
    <w:tmpl w:val="16BEB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B4BDB"/>
    <w:rsid w:val="000C241C"/>
    <w:rsid w:val="000D0903"/>
    <w:rsid w:val="001B41E3"/>
    <w:rsid w:val="002669F8"/>
    <w:rsid w:val="002B0C6E"/>
    <w:rsid w:val="002B4BDB"/>
    <w:rsid w:val="002D56BA"/>
    <w:rsid w:val="004360E7"/>
    <w:rsid w:val="009D1589"/>
    <w:rsid w:val="00B7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2021-07-07T06:08:00Z</dcterms:created>
  <dcterms:modified xsi:type="dcterms:W3CDTF">2021-07-20T07:05:00Z</dcterms:modified>
</cp:coreProperties>
</file>